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AF9F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b/>
          <w:bCs/>
          <w:color w:val="3366FF"/>
          <w:sz w:val="18"/>
          <w:szCs w:val="18"/>
          <w:lang w:eastAsia="ru-RU"/>
        </w:rPr>
        <w:t>Индивидуальные предприниматели и руководители организаций, осуществляющие розничную продажу алкогольной продукции.</w:t>
      </w:r>
    </w:p>
    <w:p w14:paraId="4C2D18AA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Во исполнение обращения Федеральной службы по регулированию алкогольного рынка от 14.07.2015 года № у4-8121/08-22 по осуществлению контроля за предоставлением деклараций организациями и индивидуальными предпринимателями об объемах продажи алкогольной продукции, включая пиво и пивные напитки, сидр, 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пуаре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и медовуху министерство экономического развития и инвестиционной политики приступает к работе по привлечению к административной ответственности организаций и индивидуальных предпринимателей, не представивших декларации по форме 12 об объемах продажи алкогольной продукции, включая пиво и пивные напитки, сидр, 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пуаре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и медовухи за I квартал 2015 года.</w:t>
      </w:r>
    </w:p>
    <w:p w14:paraId="79180A8B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Администрация муниципального района напоминает о вступлении в силу 01.01.2014 года постановления Правительства Российской Федерации от 15.11.2013 года № 1024 «О внесении изменений в Правила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мощностей».</w:t>
      </w:r>
    </w:p>
    <w:p w14:paraId="2A598011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С января 2014 года декларации представляются организациями и индивидуальными предпринимателями, осуществляющими розничную продажу алкогольной продукции (включая пиво и напитки, изготовленные на его основе) ежеквартально, не позднее 20-го числа месяца, следующего за отчетным кварталом, начиная с 4 квартала 2013 года только в форме электронного документа по телекоммуникационным каналам связи.</w:t>
      </w:r>
    </w:p>
    <w:p w14:paraId="4692D289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Объемы розничной продажи алкогольной и спиртосодержащей пищевой продукции, а также спиртосодержащей непищевой продукций с содержанием этилового спирта свыше 25 процентов объема готовой продукции отражаются в декларациях по форме № 11, а объемы производства и оборота сидра, 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пуаре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и медовухи организациями и индивидуальными предпринимателями, осуществляющими розничную продажу алкогольной продукции отражаются в декларации по форме согласно приложению № 12 к Правилам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9 августа 2012 г. N 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 по следующим кодам:</w:t>
      </w:r>
    </w:p>
    <w:p w14:paraId="09A39AC1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261    - «Сидр»;</w:t>
      </w:r>
    </w:p>
    <w:p w14:paraId="64748E71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262    - «Пуаре»;</w:t>
      </w:r>
    </w:p>
    <w:p w14:paraId="668964F5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263    - «Медовуха».</w:t>
      </w:r>
    </w:p>
    <w:p w14:paraId="3FF2F806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Согласно статьи 14 Федерального закона № 171-ФЗ от 22 ноября 1995 года «О государственном регулировании производства и оборота спирта, алкогольной и спиртосодержащей продукции и об ограничении потребления (распития) алкогольной продукции» организации, осуществляющие розничную продажу алкогольной и спиртосодержащей пищевой продукции, а также спиртосодержащей непищевой продукций с содержанием этилового спирта более 25 процентов объема готовой продукции, пива и пивных напитков, сидра, 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пуаре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, и медовухи, индивидуальные предприниматели, осуществляющие розничную продажу пива и пивных напитков, сидра, 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пуаре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, и медовухи обязаны осуществлять учет и декларирование объема их розничной продажи.</w:t>
      </w:r>
    </w:p>
    <w:p w14:paraId="6721E308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Доводим до сведения руководства организаций и индивидуальных предпринимателей, осуществляющих продажу пива и пивных напитков, сидра, 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пуаре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и медовухи информацию об организации работы телефонов  «горячей линии» министерства экономического развития и инвестиционной политики  (8452) 26-37-04; (8452) 26-44-81, по которым имеется возможность получить консультации и разъяснения  по  вопросам  декларирования  объемов розничной продажи алкогольной продукции.</w:t>
      </w:r>
    </w:p>
    <w:p w14:paraId="1A0F967B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Ответственность за нарушение порядка представления указанных деклараций предусмотрена статьей 15.13. «Искажение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мощностей» Кодекса Российской Федерации об административных правонарушениях.</w:t>
      </w:r>
    </w:p>
    <w:p w14:paraId="630CA7BA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Искажение информации и (или) нарушений порядка,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 -</w:t>
      </w:r>
    </w:p>
    <w:p w14:paraId="778B6980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влекут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рублей."</w:t>
      </w:r>
    </w:p>
    <w:p w14:paraId="3A5B5906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lastRenderedPageBreak/>
        <w:t>Подача деклараций в электронном виде осуществляется на сайте Федеральной службы по регулированию алкогольного рынка (</w:t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  <w:t>www.fsrar.ru)</w:t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 в информационной системе по приему розничных деклараций Саратовской области (</w:t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  <w:t>http://service.fsrar.ru).</w:t>
      </w:r>
    </w:p>
    <w:p w14:paraId="5D730907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Для подачи декларации об объеме розничной продажи алкогольной и спиртосодержащей продукции, пива, пивных напитков, сидра, 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пуаре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и медовухи в электронном виде требуется:</w:t>
      </w:r>
    </w:p>
    <w:p w14:paraId="212E472F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1)    ключ электронно-цифровой подписи (ЭЦП) на сертифицированном</w:t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br/>
        <w:t xml:space="preserve">носителе (типа 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rutoken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);</w:t>
      </w:r>
    </w:p>
    <w:p w14:paraId="076D904C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2)    программные средства для создания ЭЦП и шифрования декларации</w:t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br/>
        <w:t>перед передачей по открытому каналу связи:</w:t>
      </w:r>
    </w:p>
    <w:p w14:paraId="11456C42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СКЗИ "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КриптоПРО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СSР" версии 3.6;</w:t>
      </w:r>
    </w:p>
    <w:p w14:paraId="2F56DFBE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Программа "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КриптЭК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-Д";</w:t>
      </w:r>
    </w:p>
    <w:p w14:paraId="32D2459B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3)   доступ к сети "Интернет".</w:t>
      </w:r>
    </w:p>
    <w:p w14:paraId="47C50D05" w14:textId="77777777" w:rsidR="00F87886" w:rsidRPr="00F87886" w:rsidRDefault="00F87886" w:rsidP="00F87886">
      <w:pPr>
        <w:spacing w:before="75" w:after="240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Управление экономики, земельно-имущественных отношений и инвестиций администрации района (по данным Министерства экономического развития и инвестиционной политики Саратовской области)</w:t>
      </w:r>
    </w:p>
    <w:p w14:paraId="6D915E1E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</w:p>
    <w:p w14:paraId="7CD494EA" w14:textId="77777777" w:rsidR="00F87886" w:rsidRPr="00F87886" w:rsidRDefault="00F87886" w:rsidP="00F8788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F87886">
        <w:rPr>
          <w:rFonts w:ascii="Verdana" w:eastAsia="Times New Roman" w:hAnsi="Verdana" w:cs="Times New Roman"/>
          <w:b/>
          <w:bCs/>
          <w:color w:val="3366FF"/>
          <w:sz w:val="18"/>
          <w:szCs w:val="18"/>
          <w:lang w:eastAsia="ru-RU"/>
        </w:rPr>
        <w:t>Индивидуальные предприниматели и руководители организаций, осуществляющие розничную продажу алкогольной продукции.</w:t>
      </w:r>
      <w:r w:rsidRPr="00F87886">
        <w:rPr>
          <w:rFonts w:ascii="Verdana" w:eastAsia="Times New Roman" w:hAnsi="Verdana" w:cs="Times New Roman"/>
          <w:b/>
          <w:bCs/>
          <w:color w:val="3366FF"/>
          <w:sz w:val="18"/>
          <w:szCs w:val="18"/>
          <w:lang w:eastAsia="ru-RU"/>
        </w:rPr>
        <w:br/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br/>
        <w:t>Администрация муниципального района сообщает о вступлении в силу 01.01.2014 года постановления Правительства Российской Федерации от 15.11.2013 года № 1024 «О внесении изменений в Правила представления декларации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которым внесены изменения в Правила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утвержденные постановлением Правительства Российской Федерации от 09.08.2012 года № 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мощностей».</w:t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br/>
        <w:t>В связи с этим, обращаем Ваше внимание на следующую информацию:</w:t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br/>
        <w:t xml:space="preserve">1.    Декларации   представляются   организациями   </w:t>
      </w:r>
      <w:proofErr w:type="gram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ежеквартально,   </w:t>
      </w:r>
      <w:proofErr w:type="gram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не позднее 20-го числа месяца, следующего за отчетным кварталом, начиная с 4 квартала    2013    года    только    в    форме    электронного    документа по телекоммуникационным каналам связи.</w:t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br/>
        <w:t xml:space="preserve">2.    Организациями     и     индивидуальными     предпринимателями, осуществляющими   розничную   продажу   алкогольной   продукции,   объемы производства и оборота сидра, </w:t>
      </w:r>
      <w:proofErr w:type="spellStart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пуаре</w:t>
      </w:r>
      <w:proofErr w:type="spellEnd"/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и медовухи отражаются по коду 260 «Слабоалкогольная продукция» в декларации по форме согласно приложению № 12 Правил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года №815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мощностей».</w:t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br/>
      </w:r>
      <w:r w:rsidRPr="00F87886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br/>
      </w:r>
      <w:r w:rsidRPr="00F87886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Управление экономики, земельно-имущественных отношений и инвестиций администрации района</w:t>
      </w:r>
      <w:r w:rsidRPr="00F87886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br/>
      </w:r>
      <w:r w:rsidRPr="00F87886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br/>
        <w:t>(по данным Министерства экономического развития и инвестиционной политики области)</w:t>
      </w:r>
    </w:p>
    <w:p w14:paraId="4374C6E9" w14:textId="77777777" w:rsidR="00FE772F" w:rsidRPr="00F87886" w:rsidRDefault="00FE772F" w:rsidP="00F87886"/>
    <w:sectPr w:rsidR="00FE772F" w:rsidRPr="00F8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2F"/>
    <w:rsid w:val="004B5F69"/>
    <w:rsid w:val="00F87886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BC4D6-AF09-413F-BF31-5E38D442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2020-05-25T21:53:00Z</dcterms:created>
  <dcterms:modified xsi:type="dcterms:W3CDTF">2020-05-25T22:10:00Z</dcterms:modified>
</cp:coreProperties>
</file>